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tabs>
          <w:tab w:val="left" w:pos="741" w:leader="none"/>
        </w:tabs>
        <w:jc w:val="righ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-13970</wp:posOffset>
            </wp:positionH>
            <wp:positionV relativeFrom="paragraph">
              <wp:posOffset>123825</wp:posOffset>
            </wp:positionV>
            <wp:extent cx="967105" cy="123444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4"/>
          <w:szCs w:val="24"/>
        </w:rPr>
        <w:t>C</w:t>
      </w:r>
      <w:r>
        <w:rPr>
          <w:b w:val="false"/>
          <w:bCs w:val="false"/>
          <w:sz w:val="24"/>
          <w:szCs w:val="24"/>
        </w:rPr>
        <w:t>lerk: Sheridon Rosser – 07775 726 907</w:t>
      </w:r>
    </w:p>
    <w:p>
      <w:pPr>
        <w:pStyle w:val="NoSpacing"/>
        <w:tabs>
          <w:tab w:val="left" w:pos="741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tabs>
          <w:tab w:val="left" w:pos="741" w:leader="none"/>
        </w:tabs>
        <w:jc w:val="center"/>
        <w:rPr/>
      </w:pPr>
      <w:r>
        <w:rPr>
          <w:b/>
          <w:bCs/>
          <w:sz w:val="32"/>
          <w:szCs w:val="32"/>
        </w:rPr>
        <w:t>Morwenstow Parish Council</w:t>
      </w:r>
    </w:p>
    <w:p>
      <w:pPr>
        <w:pStyle w:val="NoSpacing"/>
        <w:jc w:val="center"/>
        <w:rPr/>
      </w:pPr>
      <w:r>
        <w:rPr>
          <w:b/>
          <w:bCs/>
          <w:sz w:val="30"/>
          <w:szCs w:val="30"/>
        </w:rPr>
        <w:t xml:space="preserve">  </w:t>
      </w:r>
      <w:r>
        <w:rPr>
          <w:b/>
          <w:bCs/>
          <w:i/>
          <w:iCs/>
          <w:sz w:val="30"/>
          <w:szCs w:val="30"/>
        </w:rPr>
        <w:t>Draft Minutes</w:t>
      </w:r>
      <w:r>
        <w:rPr>
          <w:b/>
          <w:bCs/>
          <w:sz w:val="30"/>
          <w:szCs w:val="30"/>
        </w:rPr>
        <w:t xml:space="preserve"> of the Annual Parish Council Meeting</w:t>
      </w:r>
    </w:p>
    <w:p>
      <w:pPr>
        <w:pStyle w:val="NoSpacing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Spacing"/>
        <w:jc w:val="center"/>
        <w:rPr/>
      </w:pPr>
      <w:r>
        <w:rPr>
          <w:rFonts w:cs="Calibri"/>
          <w:sz w:val="20"/>
          <w:szCs w:val="20"/>
        </w:rPr>
        <w:t>Held on Wednesday 18</w:t>
      </w:r>
      <w:r>
        <w:rPr>
          <w:rFonts w:cs="Calibri"/>
          <w:sz w:val="20"/>
          <w:szCs w:val="20"/>
          <w:vertAlign w:val="superscript"/>
        </w:rPr>
        <w:t>th</w:t>
      </w:r>
      <w:r>
        <w:rPr>
          <w:rFonts w:cs="Calibri"/>
          <w:sz w:val="20"/>
          <w:szCs w:val="20"/>
        </w:rPr>
        <w:t xml:space="preserve"> May 2022 at 7.30pm in</w:t>
      </w:r>
      <w:r>
        <w:rPr>
          <w:rFonts w:cs="Calibri"/>
          <w:sz w:val="20"/>
          <w:szCs w:val="20"/>
          <w:shd w:fill="FFFFFF" w:val="clear"/>
        </w:rPr>
        <w:t xml:space="preserve"> the Community Centre.  </w:t>
      </w:r>
    </w:p>
    <w:p>
      <w:pPr>
        <w:pStyle w:val="Normal"/>
        <w:jc w:val="center"/>
        <w:rPr>
          <w:rFonts w:ascii="Calibri" w:hAnsi="Calibri" w:cs="Calibri"/>
          <w:sz w:val="20"/>
          <w:szCs w:val="20"/>
          <w:shd w:fill="FFFFFF" w:val="clear"/>
        </w:rPr>
      </w:pPr>
      <w:r>
        <w:rPr>
          <w:rFonts w:cs="Calibri" w:ascii="Calibri" w:hAnsi="Calibri"/>
          <w:sz w:val="20"/>
          <w:szCs w:val="20"/>
          <w:shd w:fill="FFFFFF" w:val="clear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</w:p>
    <w:tbl>
      <w:tblPr>
        <w:tblW w:w="10772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</w:tblPr>
      <w:tblGrid>
        <w:gridCol w:w="510"/>
        <w:gridCol w:w="10261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0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</w:rPr>
              <w:t xml:space="preserve">Attendance: Attended by Cllrs. J Hobbs (Chair), J Phipps (Vice-Chair), N Steer, K Boundy, G Worden, R Savage, J Payne, K Jones,  4 members of the public and the Clerk – S Rosser. 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0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</w:rPr>
              <w:t>To receive apologies for absence: Non were received – Cllr. S Tilbey absent without apology.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0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</w:rPr>
              <w:t xml:space="preserve">Election of Officers: 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</w:rPr>
              <w:t>Nominations for the position of Chair and Vice-Chair were requested.  Nominations were made for the positions to remain the same.  This was unanimously agreed for both seats.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</w:rPr>
              <w:t xml:space="preserve">Chair – Cllr. Jonathan Hobbs </w:t>
            </w:r>
            <w:r>
              <w:rPr>
                <w:rFonts w:cs="Calibri" w:ascii="Calibri" w:hAnsi="Calibri"/>
                <w:b/>
                <w:bCs/>
                <w:i/>
                <w:iCs/>
                <w:sz w:val="20"/>
                <w:szCs w:val="20"/>
              </w:rPr>
              <w:t>was re-elected.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</w:rPr>
              <w:t xml:space="preserve">Vice – Chair – Cllr. Julie Phipps </w:t>
            </w:r>
            <w:r>
              <w:rPr>
                <w:rFonts w:cs="Calibri" w:ascii="Calibri" w:hAnsi="Calibri"/>
                <w:b/>
                <w:bCs/>
                <w:i/>
                <w:iCs/>
                <w:sz w:val="20"/>
                <w:szCs w:val="20"/>
              </w:rPr>
              <w:t>was re-elected</w:t>
            </w: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</w:rPr>
              <w:t>Declaration of office was signed by the Chairman – Cllr. J Hobbs for the 2022/23 year.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0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</w:rPr>
              <w:t xml:space="preserve">Election of Council Representatives:  </w:t>
            </w:r>
          </w:p>
          <w:p>
            <w:pPr>
              <w:pStyle w:val="Normal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</w:rPr>
              <w:t xml:space="preserve">Nominations for the positions listed below were requested. The current representative for both bodies is Cllr. J Hobbs with Cllr. J Phipps attending in his absence. </w:t>
              <w:br/>
              <w:t>a) Cornwall Association of Local Councils (CALC)</w:t>
              <w:br/>
              <w:t xml:space="preserve">b) Bude Area Community Network Panel </w:t>
            </w:r>
          </w:p>
          <w:p>
            <w:pPr>
              <w:pStyle w:val="Normal"/>
              <w:jc w:val="left"/>
              <w:rPr/>
            </w:pPr>
            <w:r>
              <w:rPr>
                <w:rFonts w:cs="Calibri" w:ascii="Calibri" w:hAnsi="Calibri"/>
                <w:b/>
                <w:bCs/>
                <w:i/>
                <w:iCs/>
                <w:sz w:val="20"/>
                <w:szCs w:val="20"/>
              </w:rPr>
              <w:t>It was resolved to continue the present representation</w:t>
            </w: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0"/>
                <w:szCs w:val="20"/>
              </w:rPr>
              <w:t xml:space="preserve">Election of Officers: </w:t>
            </w:r>
          </w:p>
          <w:p>
            <w:pPr>
              <w:pStyle w:val="Normal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0"/>
                <w:szCs w:val="20"/>
              </w:rPr>
              <w:t xml:space="preserve">Nominations were request for the positions below.  </w:t>
            </w: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All prior roles were reprised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20"/>
                <w:szCs w:val="20"/>
              </w:rPr>
              <w:t xml:space="preserve">. </w:t>
              <w:br/>
              <w:t>a) Tree Warden                                                Cllr. J Hobbs</w:t>
              <w:br/>
              <w:t xml:space="preserve">b) Public Right of Ways Co-ordinator          Cllrs. K Boundy &amp; N Steer      </w:t>
              <w:br/>
              <w:t>c) Playpark Equipment Supervisor               Cllr. R Savage</w:t>
              <w:br/>
              <w:t xml:space="preserve">d) Playpark Supervisor                                   Cllr. J Payne – </w:t>
            </w: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a monthly report sheet is to be created by the Clerk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20"/>
                <w:szCs w:val="20"/>
              </w:rPr>
              <w:br/>
              <w:t>e) Transport                                                     Cllr. G Worden</w:t>
              <w:br/>
              <w:t>f) Hamlets Editor                                             Cllr. Julie Phipps</w:t>
              <w:br/>
              <w:t>g) Flag Master                                                  Cllr. K Jones</w:t>
              <w:br/>
              <w:t>h) Police Liaison Officer                                 Cllrs. R Savage &amp; S Tilbey</w:t>
              <w:br/>
              <w:t>i) Building Regulation Advisor                      Cllr. S Tilbey.</w:t>
            </w:r>
          </w:p>
        </w:tc>
      </w:tr>
    </w:tbl>
    <w:p>
      <w:pPr>
        <w:pStyle w:val="Normal"/>
        <w:bidi w:val="0"/>
        <w:jc w:val="right"/>
        <w:rPr/>
      </w:pPr>
      <w:bookmarkStart w:id="0" w:name="__DdeLink__858_1665837181"/>
      <w:bookmarkEnd w:id="0"/>
      <w:r>
        <w:rPr>
          <w:rFonts w:ascii="Calibri" w:hAnsi="Calibri"/>
          <w:b w:val="false"/>
          <w:bCs w:val="false"/>
          <w:i/>
          <w:iCs/>
          <w:sz w:val="20"/>
          <w:szCs w:val="20"/>
        </w:rPr>
        <w:tab/>
        <w:tab/>
        <w:tab/>
        <w:tab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b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b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en-GB" w:eastAsia="zh-CN" w:bidi="hi-IN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b w:val="false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b w:val="false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b w:val="false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b w:val="false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  <w:sz w:val="20"/>
      <w:szCs w:val="20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b w:val="false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Calibri" w:hAnsi="Calibri" w:eastAsia="Calibri" w:cs="Times New Roman"/>
      <w:b w:val="false"/>
      <w:sz w:val="20"/>
      <w:szCs w:val="20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3z0">
    <w:name w:val="WW8Num3z0"/>
    <w:qFormat/>
    <w:rPr>
      <w:rFonts w:ascii="Calibri" w:hAnsi="Calibri" w:eastAsia="Calibri" w:cs="Calibri"/>
      <w:b/>
      <w:bCs/>
      <w:sz w:val="22"/>
      <w:szCs w:val="22"/>
    </w:rPr>
  </w:style>
  <w:style w:type="character" w:styleId="WW8Num2z0">
    <w:name w:val="WW8Num2z0"/>
    <w:qFormat/>
    <w:rPr>
      <w:rFonts w:ascii="Calibri" w:hAnsi="Calibri" w:eastAsia="Calibri" w:cs="Times New Roman"/>
      <w:b w:val="false"/>
      <w:sz w:val="20"/>
      <w:szCs w:val="20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ascii="Calibri" w:hAnsi="Calibri" w:cs="Symbol"/>
      <w:b w:val="false"/>
      <w:sz w:val="20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ascii="Calibri" w:hAnsi="Calibri" w:cs="Symbol"/>
      <w:b w:val="false"/>
      <w:sz w:val="20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ascii="Calibri" w:hAnsi="Calibri" w:cs="Symbol"/>
      <w:b w:val="false"/>
      <w:sz w:val="20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ascii="Calibri" w:hAnsi="Calibri" w:cs="Symbol"/>
      <w:b w:val="false"/>
      <w:sz w:val="20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ascii="Calibri" w:hAnsi="Calibri" w:cs="Symbol"/>
      <w:b w:val="false"/>
      <w:sz w:val="20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ascii="Calibri" w:hAnsi="Calibri" w:cs="Symbol"/>
      <w:b w:val="false"/>
      <w:sz w:val="20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ascii="Calibri" w:hAnsi="Calibri" w:cs="Symbol"/>
      <w:b w:val="false"/>
      <w:sz w:val="20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Calibri" w:hAnsi="Calibri" w:cs="Symbol"/>
      <w:b w:val="false"/>
      <w:sz w:val="20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ascii="Calibri" w:hAnsi="Calibri" w:cs="Symbol"/>
      <w:b w:val="false"/>
      <w:sz w:val="20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ascii="Calibri" w:hAnsi="Calibri" w:cs="Symbol"/>
      <w:b w:val="false"/>
      <w:sz w:val="20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ascii="Calibri" w:hAnsi="Calibri" w:cs="Symbol"/>
      <w:b w:val="false"/>
      <w:sz w:val="20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ascii="Calibri" w:hAnsi="Calibri" w:cs="Symbol"/>
      <w:b w:val="false"/>
      <w:sz w:val="20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Calibri" w:hAnsi="Calibri" w:cs="Symbol"/>
      <w:b w:val="false"/>
      <w:sz w:val="20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ascii="Calibri" w:hAnsi="Calibri" w:cs="Symbol"/>
      <w:b w:val="false"/>
      <w:sz w:val="20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ascii="Calibri" w:hAnsi="Calibri" w:cs="Symbol"/>
      <w:b w:val="false"/>
      <w:sz w:val="20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ascii="Calibri" w:hAnsi="Calibri" w:cs="Symbol"/>
      <w:b w:val="false"/>
      <w:sz w:val="20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Calibri" w:hAnsi="Calibri" w:cs="Symbol"/>
      <w:b w:val="false"/>
      <w:sz w:val="20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Symbol"/>
      <w:b w:val="false"/>
      <w:sz w:val="20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OpenSymbol"/>
    </w:rPr>
  </w:style>
  <w:style w:type="character" w:styleId="StrongEmphasis">
    <w:name w:val="Strong Emphasis"/>
    <w:rPr>
      <w:b/>
      <w:bCs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Symbol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ascii="Calibri" w:hAnsi="Calibri" w:cs="Symbol"/>
      <w:b w:val="false"/>
      <w:sz w:val="20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ascii="Calibri" w:hAnsi="Calibri" w:cs="Symbol"/>
      <w:b w:val="false"/>
      <w:sz w:val="20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ascii="Calibri" w:hAnsi="Calibri" w:cs="Symbol"/>
      <w:b w:val="false"/>
      <w:sz w:val="20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ascii="Calibri" w:hAnsi="Calibri" w:cs="Symbol"/>
      <w:b w:val="false"/>
      <w:sz w:val="20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ascii="Calibri" w:hAnsi="Calibri" w:cs="Symbol"/>
      <w:b w:val="false"/>
      <w:sz w:val="20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ascii="Calibri" w:hAnsi="Calibri" w:cs="Symbol"/>
      <w:b w:val="false"/>
      <w:sz w:val="20"/>
    </w:rPr>
  </w:style>
  <w:style w:type="character" w:styleId="ListLabel244">
    <w:name w:val="ListLabel 244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0"/>
      <w:sz w:val="24"/>
      <w:szCs w:val="24"/>
      <w:lang w:val="en-GB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en-GB" w:eastAsia="zh-CN" w:bidi="ar-SA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771679</TotalTime>
  <Application>LibreOffice/4.4.1.2$Windows_x86 LibreOffice_project/45e2de17089c24a1fa810c8f975a7171ba4cd432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2017-09-19T09:55:53Z</dcterms:created>
  <dc:language>en-GB</dc:language>
  <cp:lastPrinted>2022-05-12T13:20:15Z</cp:lastPrinted>
  <dcterms:modified xsi:type="dcterms:W3CDTF">2022-05-23T11:37:57Z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